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5451" w:type="dxa"/>
        <w:tblInd w:w="-714" w:type="dxa"/>
        <w:tblLook w:val="04A0" w:firstRow="1" w:lastRow="0" w:firstColumn="1" w:lastColumn="0" w:noHBand="0" w:noVBand="1"/>
      </w:tblPr>
      <w:tblGrid>
        <w:gridCol w:w="7655"/>
        <w:gridCol w:w="1559"/>
        <w:gridCol w:w="2127"/>
        <w:gridCol w:w="1559"/>
        <w:gridCol w:w="2551"/>
      </w:tblGrid>
      <w:tr w:rsidR="0075405E" w:rsidTr="00575352">
        <w:tc>
          <w:tcPr>
            <w:tcW w:w="7655" w:type="dxa"/>
          </w:tcPr>
          <w:p w:rsidR="0075405E" w:rsidRPr="0084012E" w:rsidRDefault="0075405E" w:rsidP="007041A5">
            <w:pPr>
              <w:pStyle w:val="AralkYok"/>
              <w:rPr>
                <w:rFonts w:ascii="Cambria" w:hAnsi="Cambria"/>
                <w:b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/>
                <w:bCs/>
                <w:color w:val="000000" w:themeColor="text1"/>
              </w:rPr>
              <w:t>RİSKİN ADI</w:t>
            </w:r>
          </w:p>
        </w:tc>
        <w:tc>
          <w:tcPr>
            <w:tcW w:w="1559" w:type="dxa"/>
          </w:tcPr>
          <w:p w:rsidR="0075405E" w:rsidRPr="0084012E" w:rsidRDefault="0075405E" w:rsidP="007041A5">
            <w:pPr>
              <w:pStyle w:val="AralkYok"/>
              <w:rPr>
                <w:rFonts w:ascii="Cambria" w:hAnsi="Cambria"/>
                <w:b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/>
                <w:bCs/>
                <w:color w:val="000000" w:themeColor="text1"/>
              </w:rPr>
              <w:t>ETKİ DEĞERİ</w:t>
            </w:r>
          </w:p>
        </w:tc>
        <w:tc>
          <w:tcPr>
            <w:tcW w:w="2127" w:type="dxa"/>
          </w:tcPr>
          <w:p w:rsidR="0075405E" w:rsidRPr="0084012E" w:rsidRDefault="0075405E" w:rsidP="007041A5">
            <w:pPr>
              <w:pStyle w:val="AralkYok"/>
              <w:rPr>
                <w:rFonts w:ascii="Cambria" w:hAnsi="Cambria"/>
                <w:b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/>
                <w:bCs/>
                <w:color w:val="000000" w:themeColor="text1"/>
              </w:rPr>
              <w:t>OLASILIK DEĞER</w:t>
            </w:r>
            <w:r w:rsidR="004E20BA" w:rsidRPr="0084012E">
              <w:rPr>
                <w:rFonts w:ascii="Cambria" w:hAnsi="Cambria"/>
                <w:b/>
                <w:bCs/>
                <w:color w:val="000000" w:themeColor="text1"/>
              </w:rPr>
              <w:t>İ</w:t>
            </w:r>
          </w:p>
        </w:tc>
        <w:tc>
          <w:tcPr>
            <w:tcW w:w="1559" w:type="dxa"/>
          </w:tcPr>
          <w:p w:rsidR="0075405E" w:rsidRPr="0084012E" w:rsidRDefault="0075405E" w:rsidP="007041A5">
            <w:pPr>
              <w:pStyle w:val="AralkYok"/>
              <w:rPr>
                <w:rFonts w:ascii="Cambria" w:hAnsi="Cambria"/>
                <w:b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/>
                <w:bCs/>
                <w:color w:val="000000" w:themeColor="text1"/>
              </w:rPr>
              <w:t>RİSK DEĞERİ</w:t>
            </w:r>
          </w:p>
        </w:tc>
        <w:tc>
          <w:tcPr>
            <w:tcW w:w="2551" w:type="dxa"/>
          </w:tcPr>
          <w:p w:rsidR="0075405E" w:rsidRPr="0084012E" w:rsidRDefault="00575352" w:rsidP="007041A5">
            <w:pPr>
              <w:pStyle w:val="AralkYok"/>
              <w:rPr>
                <w:rFonts w:ascii="Cambria" w:hAnsi="Cambria"/>
                <w:b/>
                <w:bCs/>
                <w:color w:val="000000" w:themeColor="text1"/>
              </w:rPr>
            </w:pPr>
            <w:r>
              <w:rPr>
                <w:rFonts w:ascii="Cambria" w:hAnsi="Cambria"/>
                <w:b/>
                <w:bCs/>
                <w:color w:val="000000" w:themeColor="text1"/>
              </w:rPr>
              <w:t xml:space="preserve">DOĞAL </w:t>
            </w:r>
            <w:r w:rsidR="0075405E" w:rsidRPr="0084012E">
              <w:rPr>
                <w:rFonts w:ascii="Cambria" w:hAnsi="Cambria"/>
                <w:b/>
                <w:bCs/>
                <w:color w:val="000000" w:themeColor="text1"/>
              </w:rPr>
              <w:t>RİSK SEVİYESİ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0489F">
              <w:rPr>
                <w:rFonts w:cstheme="minorHAnsi"/>
                <w:color w:val="000000"/>
                <w:sz w:val="24"/>
                <w:szCs w:val="24"/>
              </w:rPr>
              <w:t>Bütçe kısıtlığı sebebiyle stratejik amaç ve hedeflere ulaşılamaması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4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12</w:t>
            </w:r>
          </w:p>
        </w:tc>
        <w:tc>
          <w:tcPr>
            <w:tcW w:w="2551" w:type="dxa"/>
            <w:shd w:val="clear" w:color="auto" w:fill="FFC0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Yüksek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0489F">
              <w:rPr>
                <w:rFonts w:cstheme="minorHAnsi"/>
                <w:color w:val="000000"/>
                <w:sz w:val="24"/>
                <w:szCs w:val="24"/>
              </w:rPr>
              <w:t xml:space="preserve">Talep edilen kontenjan sayısının Yükseköğretim Kurulu tarafından artırılması 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4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  <w:sz w:val="24"/>
                <w:szCs w:val="24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12</w:t>
            </w:r>
          </w:p>
        </w:tc>
        <w:tc>
          <w:tcPr>
            <w:tcW w:w="2551" w:type="dxa"/>
            <w:shd w:val="clear" w:color="auto" w:fill="FFC0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Yüksek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0489F">
              <w:rPr>
                <w:rFonts w:cstheme="minorHAnsi"/>
                <w:color w:val="000000"/>
                <w:sz w:val="24"/>
                <w:szCs w:val="24"/>
              </w:rPr>
              <w:t>Çift ana dal ve yan dal programlarında mezuniyet oranının düşük olması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2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6</w:t>
            </w:r>
          </w:p>
        </w:tc>
        <w:tc>
          <w:tcPr>
            <w:tcW w:w="2551" w:type="dxa"/>
            <w:shd w:val="clear" w:color="auto" w:fill="FFFF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Orta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0489F">
              <w:rPr>
                <w:rFonts w:cstheme="minorHAnsi"/>
                <w:color w:val="000000"/>
                <w:sz w:val="24"/>
                <w:szCs w:val="24"/>
              </w:rPr>
              <w:t>Akademik insan kaynağının sayısal yetersizliği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4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12</w:t>
            </w:r>
          </w:p>
        </w:tc>
        <w:tc>
          <w:tcPr>
            <w:tcW w:w="2551" w:type="dxa"/>
            <w:shd w:val="clear" w:color="auto" w:fill="FFC0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Yüksek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0489F">
              <w:rPr>
                <w:rFonts w:cstheme="minorHAnsi"/>
                <w:color w:val="000000"/>
                <w:sz w:val="24"/>
                <w:szCs w:val="24"/>
              </w:rPr>
              <w:t>Kurum ve kuruluşlar arası işbirliği yetersizliği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9</w:t>
            </w:r>
          </w:p>
        </w:tc>
        <w:tc>
          <w:tcPr>
            <w:tcW w:w="2551" w:type="dxa"/>
            <w:shd w:val="clear" w:color="auto" w:fill="FFFF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Orta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0489F">
              <w:rPr>
                <w:rFonts w:cstheme="minorHAnsi"/>
                <w:color w:val="000000"/>
                <w:sz w:val="24"/>
                <w:szCs w:val="24"/>
              </w:rPr>
              <w:t>Öğretim üyesi sayısının yetersizliği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4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12</w:t>
            </w:r>
          </w:p>
        </w:tc>
        <w:tc>
          <w:tcPr>
            <w:tcW w:w="2551" w:type="dxa"/>
            <w:shd w:val="clear" w:color="auto" w:fill="FFC0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Yüksek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0489F">
              <w:rPr>
                <w:rFonts w:cstheme="minorHAnsi"/>
                <w:color w:val="000000"/>
                <w:sz w:val="24"/>
                <w:szCs w:val="24"/>
              </w:rPr>
              <w:t>Araştırma alt yapısının yetersizliği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4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12</w:t>
            </w:r>
          </w:p>
        </w:tc>
        <w:tc>
          <w:tcPr>
            <w:tcW w:w="2551" w:type="dxa"/>
            <w:shd w:val="clear" w:color="auto" w:fill="FFC0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Yüksek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0489F">
              <w:rPr>
                <w:rFonts w:cstheme="minorHAnsi"/>
                <w:color w:val="000000"/>
                <w:sz w:val="24"/>
                <w:szCs w:val="24"/>
              </w:rPr>
              <w:t>Öğretim elemanlarının uluslararası iş birliği kurma konusunda yaşayabileceği zorluklar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9</w:t>
            </w:r>
          </w:p>
        </w:tc>
        <w:tc>
          <w:tcPr>
            <w:tcW w:w="2551" w:type="dxa"/>
            <w:shd w:val="clear" w:color="auto" w:fill="FFFF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Orta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0489F">
              <w:rPr>
                <w:rFonts w:cstheme="minorHAnsi"/>
                <w:color w:val="000000"/>
                <w:sz w:val="24"/>
                <w:szCs w:val="24"/>
              </w:rPr>
              <w:t>Patent, faydalı model, endüstriyel tasarım süreçleri hakkında bilgi eksikliği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2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2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4</w:t>
            </w:r>
          </w:p>
        </w:tc>
        <w:tc>
          <w:tcPr>
            <w:tcW w:w="2551" w:type="dxa"/>
            <w:shd w:val="clear" w:color="auto" w:fill="92D05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Düşük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0489F">
              <w:rPr>
                <w:rFonts w:cstheme="minorHAnsi"/>
                <w:color w:val="000000"/>
                <w:sz w:val="24"/>
                <w:szCs w:val="24"/>
              </w:rPr>
              <w:t>Fiziki mekânların kapasite yetersizliği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4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4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16</w:t>
            </w:r>
          </w:p>
        </w:tc>
        <w:tc>
          <w:tcPr>
            <w:tcW w:w="2551" w:type="dxa"/>
            <w:shd w:val="clear" w:color="auto" w:fill="FFC0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Yüksek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E</w:t>
            </w:r>
            <w:r w:rsidRPr="004E5A8B">
              <w:rPr>
                <w:rFonts w:cstheme="minorHAnsi"/>
                <w:color w:val="000000"/>
                <w:sz w:val="24"/>
                <w:szCs w:val="24"/>
              </w:rPr>
              <w:t>nerji verimliliği hakkında insan kaynakları farkındalığının düşük olması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9</w:t>
            </w:r>
          </w:p>
        </w:tc>
        <w:tc>
          <w:tcPr>
            <w:tcW w:w="2551" w:type="dxa"/>
            <w:shd w:val="clear" w:color="auto" w:fill="FFFF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Orta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0489F">
              <w:rPr>
                <w:rFonts w:cstheme="minorHAnsi"/>
                <w:color w:val="000000"/>
                <w:sz w:val="24"/>
                <w:szCs w:val="24"/>
              </w:rPr>
              <w:t>İhtisaslaşma alanında çalışan öğretim elemanlarının sayısal yetersizliği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9</w:t>
            </w:r>
          </w:p>
        </w:tc>
        <w:tc>
          <w:tcPr>
            <w:tcW w:w="2551" w:type="dxa"/>
            <w:shd w:val="clear" w:color="auto" w:fill="FFFF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Orta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0489F">
              <w:rPr>
                <w:rFonts w:cstheme="minorHAnsi"/>
                <w:color w:val="000000"/>
                <w:sz w:val="24"/>
                <w:szCs w:val="24"/>
              </w:rPr>
              <w:t>İhtisaslaşma alanında proje sayısının yetersizliği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9</w:t>
            </w:r>
          </w:p>
        </w:tc>
        <w:tc>
          <w:tcPr>
            <w:tcW w:w="2551" w:type="dxa"/>
            <w:shd w:val="clear" w:color="auto" w:fill="FFFF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Orta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0489F">
              <w:rPr>
                <w:rFonts w:cstheme="minorHAnsi"/>
                <w:color w:val="000000"/>
                <w:sz w:val="24"/>
                <w:szCs w:val="24"/>
              </w:rPr>
              <w:t>Konaklama kapasitesinin yetersizliği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9</w:t>
            </w:r>
          </w:p>
        </w:tc>
        <w:tc>
          <w:tcPr>
            <w:tcW w:w="2551" w:type="dxa"/>
            <w:shd w:val="clear" w:color="auto" w:fill="FFFF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Orta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0489F">
              <w:rPr>
                <w:rFonts w:cstheme="minorHAnsi"/>
                <w:color w:val="000000"/>
                <w:sz w:val="24"/>
                <w:szCs w:val="24"/>
              </w:rPr>
              <w:t>Program tekliflerinin reddedilmesi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9</w:t>
            </w:r>
          </w:p>
        </w:tc>
        <w:tc>
          <w:tcPr>
            <w:tcW w:w="2551" w:type="dxa"/>
            <w:shd w:val="clear" w:color="auto" w:fill="FFFF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Orta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0489F">
              <w:rPr>
                <w:rFonts w:cstheme="minorHAnsi"/>
                <w:color w:val="000000"/>
                <w:sz w:val="24"/>
                <w:szCs w:val="24"/>
              </w:rPr>
              <w:t>İhtisaslaşma alanında faaliyet gösteren özel sektör kuruluşlarının olmaması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9</w:t>
            </w:r>
          </w:p>
        </w:tc>
        <w:tc>
          <w:tcPr>
            <w:tcW w:w="2551" w:type="dxa"/>
            <w:shd w:val="clear" w:color="auto" w:fill="FFFF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Orta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0489F">
              <w:rPr>
                <w:rFonts w:cstheme="minorHAnsi"/>
                <w:color w:val="000000"/>
                <w:sz w:val="24"/>
                <w:szCs w:val="24"/>
              </w:rPr>
              <w:t>Kurum dışı faktörler (ulaşım, sağlık, altyapı)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4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4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16</w:t>
            </w:r>
          </w:p>
        </w:tc>
        <w:tc>
          <w:tcPr>
            <w:tcW w:w="2551" w:type="dxa"/>
            <w:shd w:val="clear" w:color="auto" w:fill="FFC0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Yüksek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0489F">
              <w:rPr>
                <w:rFonts w:cstheme="minorHAnsi"/>
                <w:color w:val="000000"/>
                <w:sz w:val="24"/>
                <w:szCs w:val="24"/>
              </w:rPr>
              <w:t>Dış paydaşların toplantılara katılımının yetersiz oluşu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2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2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4</w:t>
            </w:r>
          </w:p>
        </w:tc>
        <w:tc>
          <w:tcPr>
            <w:tcW w:w="2551" w:type="dxa"/>
            <w:shd w:val="clear" w:color="auto" w:fill="92D05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Düşük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0489F">
              <w:rPr>
                <w:rFonts w:cstheme="minorHAnsi"/>
                <w:color w:val="000000"/>
                <w:sz w:val="24"/>
                <w:szCs w:val="24"/>
              </w:rPr>
              <w:t>Uluslararası düzeyde tanınırlığın düşük olması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9</w:t>
            </w:r>
          </w:p>
        </w:tc>
        <w:tc>
          <w:tcPr>
            <w:tcW w:w="2551" w:type="dxa"/>
            <w:shd w:val="clear" w:color="auto" w:fill="FFFF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Orta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0489F">
              <w:rPr>
                <w:rFonts w:cstheme="minorHAnsi"/>
                <w:color w:val="000000"/>
                <w:sz w:val="24"/>
                <w:szCs w:val="24"/>
              </w:rPr>
              <w:t>Öğretim elemanlarının ders dışı faaliyetler nedeniyle iş yüklerinin fazla olması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4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4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16</w:t>
            </w:r>
          </w:p>
        </w:tc>
        <w:tc>
          <w:tcPr>
            <w:tcW w:w="2551" w:type="dxa"/>
            <w:shd w:val="clear" w:color="auto" w:fill="FFC0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Yüksek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0489F">
              <w:rPr>
                <w:rFonts w:cstheme="minorHAnsi"/>
                <w:color w:val="000000"/>
                <w:sz w:val="24"/>
                <w:szCs w:val="24"/>
              </w:rPr>
              <w:t xml:space="preserve">Kalite süreçlerinin içerdiği iş yükü nedeniyle paydaşlar tarafından dirençle karşılanması 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4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12</w:t>
            </w:r>
          </w:p>
        </w:tc>
        <w:tc>
          <w:tcPr>
            <w:tcW w:w="2551" w:type="dxa"/>
            <w:shd w:val="clear" w:color="auto" w:fill="FFC0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Yüksek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037512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037512">
              <w:rPr>
                <w:sz w:val="24"/>
                <w:szCs w:val="24"/>
              </w:rPr>
              <w:t>Paydaşların karar alma süreçlerine katılımının düşük olması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2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6</w:t>
            </w:r>
          </w:p>
        </w:tc>
        <w:tc>
          <w:tcPr>
            <w:tcW w:w="2551" w:type="dxa"/>
            <w:shd w:val="clear" w:color="auto" w:fill="FFFF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Orta</w:t>
            </w:r>
          </w:p>
        </w:tc>
      </w:tr>
      <w:tr w:rsidR="00C80571" w:rsidTr="00575352">
        <w:trPr>
          <w:trHeight w:val="579"/>
        </w:trPr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A0004">
              <w:rPr>
                <w:sz w:val="24"/>
                <w:szCs w:val="24"/>
              </w:rPr>
              <w:t>Laboratuvar ve uygulama alanlarında akademik personel ve öğrencilerin kaza ve yaralanmalara maruz kalması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2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2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4</w:t>
            </w:r>
          </w:p>
        </w:tc>
        <w:tc>
          <w:tcPr>
            <w:tcW w:w="2551" w:type="dxa"/>
            <w:shd w:val="clear" w:color="auto" w:fill="92D05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Düşük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DC6DB2">
              <w:rPr>
                <w:sz w:val="24"/>
                <w:szCs w:val="24"/>
              </w:rPr>
              <w:lastRenderedPageBreak/>
              <w:t>Bütçe harcamalarının önceliği, katılım desteklerinin akademik teşvik puanına bağlı olması nedeniyle akademik yayınların yetersizliği, ulusal ve uluslararası proje sayılarının azalması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9</w:t>
            </w:r>
          </w:p>
        </w:tc>
        <w:tc>
          <w:tcPr>
            <w:tcW w:w="2551" w:type="dxa"/>
            <w:shd w:val="clear" w:color="auto" w:fill="FFFF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Orta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3D517C">
              <w:rPr>
                <w:sz w:val="24"/>
                <w:szCs w:val="24"/>
              </w:rPr>
              <w:t>Öğrencilerin her türlü rehberlik ve danışma işlemlerinde öğrenci, akademik personel ve öğrenci işleri çalışanıyla koordinasyonun olmaması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2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2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4</w:t>
            </w:r>
          </w:p>
        </w:tc>
        <w:tc>
          <w:tcPr>
            <w:tcW w:w="2551" w:type="dxa"/>
            <w:shd w:val="clear" w:color="auto" w:fill="92D05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Düşük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42CB5">
              <w:rPr>
                <w:sz w:val="24"/>
                <w:szCs w:val="24"/>
              </w:rPr>
              <w:t>İş yoğunluğu ve sistemsel arızalar sebebiyle muafiyet /intibak, kayıt yenileme yatay geçiş ve harç muafiyet işlemlerinin zamanında yapılamaması, ders programlarının UBYS sistemine giriş işlemlerinin gecikmesi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9</w:t>
            </w:r>
          </w:p>
        </w:tc>
        <w:tc>
          <w:tcPr>
            <w:tcW w:w="2551" w:type="dxa"/>
            <w:shd w:val="clear" w:color="auto" w:fill="FFFF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Orta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927BD4">
              <w:rPr>
                <w:sz w:val="24"/>
                <w:szCs w:val="24"/>
              </w:rPr>
              <w:t>Maddi olanaklar, (büt</w:t>
            </w:r>
            <w:r w:rsidR="002F03F8">
              <w:rPr>
                <w:sz w:val="24"/>
                <w:szCs w:val="24"/>
              </w:rPr>
              <w:t>ç</w:t>
            </w:r>
            <w:r w:rsidRPr="00927BD4">
              <w:rPr>
                <w:sz w:val="24"/>
                <w:szCs w:val="24"/>
              </w:rPr>
              <w:t>e) yetersizliği nedeniyle eğitim öğretimle ilgili bilimsel donanım, teknik altyapı ve fiziki olanakların yetersiz kalması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4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4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16</w:t>
            </w:r>
          </w:p>
        </w:tc>
        <w:tc>
          <w:tcPr>
            <w:tcW w:w="2551" w:type="dxa"/>
            <w:shd w:val="clear" w:color="auto" w:fill="FFC0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Yüksek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E67A1F">
              <w:rPr>
                <w:sz w:val="24"/>
                <w:szCs w:val="24"/>
              </w:rPr>
              <w:t>Bölgenin gelişmesine yönelik açılan uygulamalı eğitim programlarına başvuruların yetersiz olması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2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6</w:t>
            </w:r>
          </w:p>
        </w:tc>
        <w:tc>
          <w:tcPr>
            <w:tcW w:w="2551" w:type="dxa"/>
            <w:shd w:val="clear" w:color="auto" w:fill="FFFF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Orta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90489F" w:rsidRDefault="00C80571" w:rsidP="00C80571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B73C87">
              <w:rPr>
                <w:sz w:val="24"/>
                <w:szCs w:val="24"/>
              </w:rPr>
              <w:t>Personel arasında adaletli iş bölümü yapılmadığından daha fazla emek harcayan personelin kurumsal bağlılığının azalması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4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4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16</w:t>
            </w:r>
          </w:p>
        </w:tc>
        <w:tc>
          <w:tcPr>
            <w:tcW w:w="2551" w:type="dxa"/>
            <w:shd w:val="clear" w:color="auto" w:fill="FFC0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Yüksek</w:t>
            </w:r>
          </w:p>
        </w:tc>
      </w:tr>
      <w:tr w:rsidR="00C80571" w:rsidTr="00575352">
        <w:tc>
          <w:tcPr>
            <w:tcW w:w="7655" w:type="dxa"/>
            <w:vAlign w:val="center"/>
          </w:tcPr>
          <w:p w:rsidR="00C80571" w:rsidRPr="00100855" w:rsidRDefault="00C80571" w:rsidP="00C80571">
            <w:pPr>
              <w:rPr>
                <w:rFonts w:ascii="Calibri" w:hAnsi="Calibri" w:cs="Calibri"/>
                <w:color w:val="000000"/>
              </w:rPr>
            </w:pPr>
            <w:r>
              <w:rPr>
                <w:sz w:val="24"/>
                <w:szCs w:val="24"/>
              </w:rPr>
              <w:t>Eğitim programlarının bilimsel gelişmelerin gerisinde kalması nedeni ile eğitim programlarının tesirinin hedeflenen düzeyde olmaması</w:t>
            </w:r>
          </w:p>
        </w:tc>
        <w:tc>
          <w:tcPr>
            <w:tcW w:w="1559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2127" w:type="dxa"/>
            <w:vAlign w:val="center"/>
          </w:tcPr>
          <w:p w:rsidR="00C80571" w:rsidRDefault="00C80571" w:rsidP="00C80571">
            <w:pPr>
              <w:jc w:val="center"/>
              <w:rPr>
                <w:rFonts w:ascii="Georgia" w:hAnsi="Georgia" w:cs="Calibri"/>
                <w:color w:val="000000"/>
              </w:rPr>
            </w:pPr>
            <w:r>
              <w:rPr>
                <w:rFonts w:ascii="Georgia" w:hAnsi="Georgia" w:cs="Calibri"/>
                <w:color w:val="000000"/>
              </w:rPr>
              <w:t>3</w:t>
            </w:r>
          </w:p>
        </w:tc>
        <w:tc>
          <w:tcPr>
            <w:tcW w:w="1559" w:type="dxa"/>
          </w:tcPr>
          <w:p w:rsidR="00C80571" w:rsidRDefault="00C80571" w:rsidP="00C80571">
            <w:pPr>
              <w:pStyle w:val="AralkYok"/>
              <w:rPr>
                <w:rFonts w:ascii="Cambria" w:hAnsi="Cambria"/>
                <w:bCs/>
                <w:color w:val="002060"/>
              </w:rPr>
            </w:pPr>
            <w:r>
              <w:rPr>
                <w:rFonts w:ascii="Cambria" w:hAnsi="Cambria"/>
                <w:bCs/>
                <w:color w:val="002060"/>
              </w:rPr>
              <w:t>9</w:t>
            </w:r>
          </w:p>
        </w:tc>
        <w:tc>
          <w:tcPr>
            <w:tcW w:w="2551" w:type="dxa"/>
            <w:shd w:val="clear" w:color="auto" w:fill="FFFF00"/>
          </w:tcPr>
          <w:p w:rsidR="00C80571" w:rsidRPr="0084012E" w:rsidRDefault="00636EEC" w:rsidP="00C80571">
            <w:pPr>
              <w:pStyle w:val="AralkYok"/>
              <w:rPr>
                <w:rFonts w:ascii="Cambria" w:hAnsi="Cambria"/>
                <w:bCs/>
                <w:color w:val="000000" w:themeColor="text1"/>
              </w:rPr>
            </w:pPr>
            <w:r w:rsidRPr="0084012E">
              <w:rPr>
                <w:rFonts w:ascii="Cambria" w:hAnsi="Cambria"/>
                <w:bCs/>
                <w:color w:val="000000" w:themeColor="text1"/>
              </w:rPr>
              <w:t>Orta</w:t>
            </w:r>
          </w:p>
        </w:tc>
      </w:tr>
    </w:tbl>
    <w:p w:rsidR="007041A5" w:rsidRPr="00720EE4" w:rsidRDefault="007041A5" w:rsidP="007041A5">
      <w:pPr>
        <w:pStyle w:val="AralkYok"/>
        <w:rPr>
          <w:rFonts w:ascii="Cambria" w:hAnsi="Cambria"/>
          <w:bCs/>
          <w:color w:val="002060"/>
        </w:rPr>
      </w:pPr>
    </w:p>
    <w:p w:rsidR="0084012E" w:rsidRDefault="0084012E"/>
    <w:p w:rsidR="0084012E" w:rsidRPr="0084012E" w:rsidRDefault="0084012E" w:rsidP="0084012E"/>
    <w:p w:rsidR="0084012E" w:rsidRDefault="0084012E" w:rsidP="0084012E">
      <w:pPr>
        <w:tabs>
          <w:tab w:val="left" w:pos="6495"/>
        </w:tabs>
      </w:pPr>
      <w:r>
        <w:tab/>
        <w:t xml:space="preserve">                                                                                          </w:t>
      </w:r>
    </w:p>
    <w:p w:rsidR="00636EEC" w:rsidRDefault="0084012E">
      <w:r w:rsidRPr="00636EEC">
        <w:rPr>
          <w:noProof/>
          <w:shd w:val="clear" w:color="auto" w:fill="A8D08D" w:themeFill="accent6" w:themeFillTint="99"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 wp14:anchorId="4478AF82" wp14:editId="64F1EFEE">
            <wp:simplePos x="0" y="0"/>
            <wp:positionH relativeFrom="column">
              <wp:posOffset>1014730</wp:posOffset>
            </wp:positionH>
            <wp:positionV relativeFrom="paragraph">
              <wp:posOffset>137795</wp:posOffset>
            </wp:positionV>
            <wp:extent cx="6766560" cy="561975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6560" cy="561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bookmarkEnd w:id="0"/>
    </w:p>
    <w:sectPr w:rsidR="00636EEC" w:rsidSect="0075405E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DA8" w:rsidRDefault="00FE1DA8" w:rsidP="00A47F01">
      <w:pPr>
        <w:spacing w:after="0" w:line="240" w:lineRule="auto"/>
      </w:pPr>
      <w:r>
        <w:separator/>
      </w:r>
    </w:p>
  </w:endnote>
  <w:endnote w:type="continuationSeparator" w:id="0">
    <w:p w:rsidR="00FE1DA8" w:rsidRDefault="00FE1DA8" w:rsidP="00A47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DA8" w:rsidRDefault="00FE1DA8" w:rsidP="00A47F01">
      <w:pPr>
        <w:spacing w:after="0" w:line="240" w:lineRule="auto"/>
      </w:pPr>
      <w:r>
        <w:separator/>
      </w:r>
    </w:p>
  </w:footnote>
  <w:footnote w:type="continuationSeparator" w:id="0">
    <w:p w:rsidR="00FE1DA8" w:rsidRDefault="00FE1DA8" w:rsidP="00A47F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F01" w:rsidRPr="00D54C87" w:rsidRDefault="00A47F01" w:rsidP="00A47F01">
    <w:pPr>
      <w:pStyle w:val="stBilgi"/>
      <w:jc w:val="center"/>
      <w:rPr>
        <w:b/>
        <w:sz w:val="28"/>
        <w:szCs w:val="28"/>
      </w:rPr>
    </w:pPr>
    <w:r w:rsidRPr="00D54C87">
      <w:rPr>
        <w:b/>
        <w:sz w:val="28"/>
        <w:szCs w:val="28"/>
      </w:rPr>
      <w:t>RİSK SEVİYESİ TABLOSU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2C5"/>
    <w:rsid w:val="00244A5A"/>
    <w:rsid w:val="002F03F8"/>
    <w:rsid w:val="004E20BA"/>
    <w:rsid w:val="00575352"/>
    <w:rsid w:val="00636EEC"/>
    <w:rsid w:val="007041A5"/>
    <w:rsid w:val="0075405E"/>
    <w:rsid w:val="0084012E"/>
    <w:rsid w:val="009529DF"/>
    <w:rsid w:val="00A23199"/>
    <w:rsid w:val="00A47F01"/>
    <w:rsid w:val="00B711A2"/>
    <w:rsid w:val="00B77B91"/>
    <w:rsid w:val="00C80571"/>
    <w:rsid w:val="00D54C87"/>
    <w:rsid w:val="00E1379F"/>
    <w:rsid w:val="00F702C5"/>
    <w:rsid w:val="00FE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03208"/>
  <w15:chartTrackingRefBased/>
  <w15:docId w15:val="{E25B8CE4-8BF2-4831-B0CA-5C8D49CBA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04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7041A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7041A5"/>
  </w:style>
  <w:style w:type="paragraph" w:styleId="stBilgi">
    <w:name w:val="header"/>
    <w:basedOn w:val="Normal"/>
    <w:link w:val="stBilgiChar"/>
    <w:uiPriority w:val="99"/>
    <w:unhideWhenUsed/>
    <w:rsid w:val="00A47F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47F01"/>
  </w:style>
  <w:style w:type="paragraph" w:styleId="AltBilgi">
    <w:name w:val="footer"/>
    <w:basedOn w:val="Normal"/>
    <w:link w:val="AltBilgiChar"/>
    <w:uiPriority w:val="99"/>
    <w:unhideWhenUsed/>
    <w:rsid w:val="00A47F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47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0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5D6F7-06C2-42EE-A318-BAFB86986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BARU</dc:creator>
  <cp:keywords/>
  <dc:description/>
  <cp:lastModifiedBy>BARU</cp:lastModifiedBy>
  <cp:revision>90</cp:revision>
  <dcterms:created xsi:type="dcterms:W3CDTF">2024-10-30T06:29:00Z</dcterms:created>
  <dcterms:modified xsi:type="dcterms:W3CDTF">2024-10-30T10:59:00Z</dcterms:modified>
</cp:coreProperties>
</file>